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F382" w14:textId="6FAE12D5" w:rsidR="00FA58F9" w:rsidRDefault="00000000">
      <w:pPr>
        <w:tabs>
          <w:tab w:val="left" w:pos="6493"/>
        </w:tabs>
        <w:ind w:left="322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E6F9E4F" w14:textId="77777777" w:rsidR="00FA58F9" w:rsidRDefault="00FA58F9">
      <w:pPr>
        <w:pStyle w:val="Corpodetexto"/>
        <w:spacing w:before="2"/>
        <w:rPr>
          <w:rFonts w:ascii="Times New Roman"/>
          <w:sz w:val="16"/>
        </w:rPr>
      </w:pPr>
    </w:p>
    <w:p w14:paraId="1B1945F8" w14:textId="4601205B" w:rsidR="00FA58F9" w:rsidRPr="006C60E1" w:rsidRDefault="006C60E1" w:rsidP="006C60E1">
      <w:pPr>
        <w:pStyle w:val="Ttulo"/>
        <w:spacing w:line="242" w:lineRule="auto"/>
        <w:rPr>
          <w:rFonts w:ascii="Arial" w:hAnsi="Arial" w:cs="Arial"/>
          <w:b w:val="0"/>
          <w:bCs w:val="0"/>
          <w:sz w:val="24"/>
          <w:szCs w:val="24"/>
        </w:rPr>
      </w:pPr>
      <w:r w:rsidRPr="006C60E1">
        <w:rPr>
          <w:rFonts w:ascii="Arial" w:hAnsi="Arial" w:cs="Arial"/>
          <w:b w:val="0"/>
          <w:bCs w:val="0"/>
          <w:sz w:val="24"/>
          <w:szCs w:val="24"/>
        </w:rPr>
        <w:t xml:space="preserve">Reserva participa  do </w:t>
      </w:r>
      <w:r w:rsidR="00000000" w:rsidRPr="006C60E1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="00000000" w:rsidRPr="006C60E1">
        <w:rPr>
          <w:rFonts w:ascii="Arial" w:hAnsi="Arial" w:cs="Arial"/>
          <w:b w:val="0"/>
          <w:bCs w:val="0"/>
          <w:sz w:val="24"/>
          <w:szCs w:val="24"/>
        </w:rPr>
        <w:t>1º</w:t>
      </w:r>
      <w:r w:rsidR="00000000" w:rsidRPr="006C60E1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="00000000" w:rsidRPr="006C60E1">
        <w:rPr>
          <w:rFonts w:ascii="Arial" w:hAnsi="Arial" w:cs="Arial"/>
          <w:b w:val="0"/>
          <w:bCs w:val="0"/>
          <w:sz w:val="24"/>
          <w:szCs w:val="24"/>
        </w:rPr>
        <w:t>Intercâmbio</w:t>
      </w:r>
      <w:r w:rsidR="00000000" w:rsidRPr="006C60E1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="00000000" w:rsidRPr="006C60E1">
        <w:rPr>
          <w:rFonts w:ascii="Arial" w:hAnsi="Arial" w:cs="Arial"/>
          <w:b w:val="0"/>
          <w:bCs w:val="0"/>
          <w:sz w:val="24"/>
          <w:szCs w:val="24"/>
        </w:rPr>
        <w:t>de</w:t>
      </w:r>
      <w:r w:rsidR="00000000" w:rsidRPr="006C60E1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="00000000" w:rsidRPr="006C60E1">
        <w:rPr>
          <w:rFonts w:ascii="Arial" w:hAnsi="Arial" w:cs="Arial"/>
          <w:b w:val="0"/>
          <w:bCs w:val="0"/>
          <w:sz w:val="24"/>
          <w:szCs w:val="24"/>
        </w:rPr>
        <w:t>Conhecimentos</w:t>
      </w:r>
      <w:r w:rsidR="00000000" w:rsidRPr="006C60E1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="00000000" w:rsidRPr="006C60E1">
        <w:rPr>
          <w:rFonts w:ascii="Arial" w:hAnsi="Arial" w:cs="Arial"/>
          <w:b w:val="0"/>
          <w:bCs w:val="0"/>
          <w:sz w:val="24"/>
          <w:szCs w:val="24"/>
        </w:rPr>
        <w:t>e</w:t>
      </w:r>
      <w:r w:rsidR="00000000" w:rsidRPr="006C60E1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="00000000" w:rsidRPr="006C60E1">
        <w:rPr>
          <w:rFonts w:ascii="Arial" w:hAnsi="Arial" w:cs="Arial"/>
          <w:b w:val="0"/>
          <w:bCs w:val="0"/>
          <w:sz w:val="24"/>
          <w:szCs w:val="24"/>
        </w:rPr>
        <w:t>Boas</w:t>
      </w:r>
      <w:r w:rsidR="00000000" w:rsidRPr="006C60E1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="00000000" w:rsidRPr="006C60E1">
        <w:rPr>
          <w:rFonts w:ascii="Arial" w:hAnsi="Arial" w:cs="Arial"/>
          <w:b w:val="0"/>
          <w:bCs w:val="0"/>
          <w:sz w:val="24"/>
          <w:szCs w:val="24"/>
        </w:rPr>
        <w:t>Práticas</w:t>
      </w:r>
      <w:r w:rsidR="00000000" w:rsidRPr="006C60E1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r w:rsidR="00000000" w:rsidRPr="006C60E1">
        <w:rPr>
          <w:rFonts w:ascii="Arial" w:hAnsi="Arial" w:cs="Arial"/>
          <w:b w:val="0"/>
          <w:bCs w:val="0"/>
          <w:sz w:val="24"/>
          <w:szCs w:val="24"/>
        </w:rPr>
        <w:t>em</w:t>
      </w:r>
      <w:r w:rsidR="00000000" w:rsidRPr="006C60E1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="00000000" w:rsidRPr="006C60E1">
        <w:rPr>
          <w:rFonts w:ascii="Arial" w:hAnsi="Arial" w:cs="Arial"/>
          <w:b w:val="0"/>
          <w:bCs w:val="0"/>
          <w:sz w:val="24"/>
          <w:szCs w:val="24"/>
        </w:rPr>
        <w:t>Resíduos</w:t>
      </w:r>
      <w:r w:rsidR="00000000" w:rsidRPr="006C60E1">
        <w:rPr>
          <w:rFonts w:ascii="Arial" w:hAnsi="Arial" w:cs="Arial"/>
          <w:b w:val="0"/>
          <w:bCs w:val="0"/>
          <w:spacing w:val="-47"/>
          <w:sz w:val="24"/>
          <w:szCs w:val="24"/>
        </w:rPr>
        <w:t xml:space="preserve"> </w:t>
      </w:r>
      <w:r w:rsidR="00000000" w:rsidRPr="006C60E1">
        <w:rPr>
          <w:rFonts w:ascii="Arial" w:hAnsi="Arial" w:cs="Arial"/>
          <w:b w:val="0"/>
          <w:bCs w:val="0"/>
          <w:sz w:val="24"/>
          <w:szCs w:val="24"/>
        </w:rPr>
        <w:t>Sólidos</w:t>
      </w:r>
      <w:r w:rsidR="00000000" w:rsidRPr="006C60E1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="00000000" w:rsidRPr="006C60E1">
        <w:rPr>
          <w:rFonts w:ascii="Arial" w:hAnsi="Arial" w:cs="Arial"/>
          <w:b w:val="0"/>
          <w:bCs w:val="0"/>
          <w:sz w:val="24"/>
          <w:szCs w:val="24"/>
        </w:rPr>
        <w:t>e</w:t>
      </w:r>
      <w:r w:rsidR="00000000" w:rsidRPr="006C60E1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="00000000" w:rsidRPr="006C60E1">
        <w:rPr>
          <w:rFonts w:ascii="Arial" w:hAnsi="Arial" w:cs="Arial"/>
          <w:b w:val="0"/>
          <w:bCs w:val="0"/>
          <w:sz w:val="24"/>
          <w:szCs w:val="24"/>
        </w:rPr>
        <w:t>Economia</w:t>
      </w:r>
      <w:r w:rsidR="00000000" w:rsidRPr="006C60E1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="00000000" w:rsidRPr="006C60E1">
        <w:rPr>
          <w:rFonts w:ascii="Arial" w:hAnsi="Arial" w:cs="Arial"/>
          <w:b w:val="0"/>
          <w:bCs w:val="0"/>
          <w:sz w:val="24"/>
          <w:szCs w:val="24"/>
        </w:rPr>
        <w:t>Circular</w:t>
      </w:r>
    </w:p>
    <w:p w14:paraId="339E0BF1" w14:textId="77777777" w:rsidR="00FA58F9" w:rsidRPr="006C60E1" w:rsidRDefault="00FA58F9" w:rsidP="006C60E1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14:paraId="513CF604" w14:textId="18B606F9" w:rsidR="00FA58F9" w:rsidRPr="006C60E1" w:rsidRDefault="00000000">
      <w:pPr>
        <w:pStyle w:val="Corpodetexto"/>
        <w:ind w:left="100" w:right="108"/>
        <w:jc w:val="both"/>
        <w:rPr>
          <w:rFonts w:ascii="Arial" w:hAnsi="Arial" w:cs="Arial"/>
          <w:sz w:val="24"/>
          <w:szCs w:val="24"/>
        </w:rPr>
      </w:pPr>
      <w:r w:rsidRPr="006C60E1">
        <w:rPr>
          <w:rFonts w:ascii="Arial" w:hAnsi="Arial" w:cs="Arial"/>
          <w:sz w:val="24"/>
          <w:szCs w:val="24"/>
        </w:rPr>
        <w:t xml:space="preserve">A </w:t>
      </w:r>
      <w:r w:rsidR="006C60E1" w:rsidRPr="006C60E1">
        <w:rPr>
          <w:rFonts w:ascii="Arial" w:hAnsi="Arial" w:cs="Arial"/>
          <w:sz w:val="24"/>
          <w:szCs w:val="24"/>
        </w:rPr>
        <w:t xml:space="preserve">Secretaria de Agricultura e Meio Ambiente, </w:t>
      </w:r>
      <w:r w:rsidRPr="006C60E1">
        <w:rPr>
          <w:rFonts w:ascii="Arial" w:hAnsi="Arial" w:cs="Arial"/>
          <w:sz w:val="24"/>
          <w:szCs w:val="24"/>
        </w:rPr>
        <w:t>Klabin e a Ambipar promoveram a primeira edição do Intercâmbio de Conhecimento e Boas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Práticas em Resíduos Sólidos e Economia Circular. O evento teve como objetivo proporcionar a</w:t>
      </w:r>
      <w:r w:rsidRPr="006C60E1">
        <w:rPr>
          <w:rFonts w:ascii="Arial" w:hAnsi="Arial" w:cs="Arial"/>
          <w:spacing w:val="-47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visita de gestores públicos de meio ambiente dos municípios do Paraná, que participam do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Programa de Resíduos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Sólidos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da Klabin,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em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cidades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referência na destinação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correta de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resíduos.</w:t>
      </w:r>
    </w:p>
    <w:p w14:paraId="2AB6CCA6" w14:textId="77777777" w:rsidR="00FA58F9" w:rsidRPr="006C60E1" w:rsidRDefault="00FA58F9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41D5C3F0" w14:textId="277E01B6" w:rsidR="00FA58F9" w:rsidRPr="006C60E1" w:rsidRDefault="00000000">
      <w:pPr>
        <w:pStyle w:val="Corpodetexto"/>
        <w:ind w:left="100" w:right="99"/>
        <w:jc w:val="both"/>
        <w:rPr>
          <w:rFonts w:ascii="Arial" w:hAnsi="Arial" w:cs="Arial"/>
          <w:sz w:val="24"/>
          <w:szCs w:val="24"/>
        </w:rPr>
      </w:pPr>
      <w:r w:rsidRPr="006C60E1">
        <w:rPr>
          <w:rFonts w:ascii="Arial" w:hAnsi="Arial" w:cs="Arial"/>
          <w:sz w:val="24"/>
          <w:szCs w:val="24"/>
        </w:rPr>
        <w:t xml:space="preserve">No encontro, realizado nos dias 18 e 19 de outubro, os representantes municipais </w:t>
      </w:r>
      <w:r w:rsidR="006C60E1" w:rsidRPr="006C60E1">
        <w:rPr>
          <w:rFonts w:ascii="Arial" w:hAnsi="Arial" w:cs="Arial"/>
          <w:sz w:val="24"/>
          <w:szCs w:val="24"/>
        </w:rPr>
        <w:t xml:space="preserve">também </w:t>
      </w:r>
      <w:r w:rsidRPr="006C60E1">
        <w:rPr>
          <w:rFonts w:ascii="Arial" w:hAnsi="Arial" w:cs="Arial"/>
          <w:sz w:val="24"/>
          <w:szCs w:val="24"/>
        </w:rPr>
        <w:t xml:space="preserve"> Telêmaco</w:t>
      </w:r>
      <w:r w:rsidRPr="006C60E1">
        <w:rPr>
          <w:rFonts w:ascii="Arial" w:hAnsi="Arial" w:cs="Arial"/>
          <w:spacing w:val="-47"/>
          <w:sz w:val="24"/>
          <w:szCs w:val="24"/>
        </w:rPr>
        <w:t xml:space="preserve"> </w:t>
      </w:r>
      <w:r w:rsidRPr="006C60E1">
        <w:rPr>
          <w:rFonts w:ascii="Arial" w:hAnsi="Arial" w:cs="Arial"/>
          <w:spacing w:val="-1"/>
          <w:sz w:val="24"/>
          <w:szCs w:val="24"/>
        </w:rPr>
        <w:t>Borba,</w:t>
      </w:r>
      <w:r w:rsidRPr="006C60E1">
        <w:rPr>
          <w:rFonts w:ascii="Arial" w:hAnsi="Arial" w:cs="Arial"/>
          <w:spacing w:val="-10"/>
          <w:sz w:val="24"/>
          <w:szCs w:val="24"/>
        </w:rPr>
        <w:t xml:space="preserve"> </w:t>
      </w:r>
      <w:r w:rsidRPr="006C60E1">
        <w:rPr>
          <w:rFonts w:ascii="Arial" w:hAnsi="Arial" w:cs="Arial"/>
          <w:spacing w:val="-1"/>
          <w:sz w:val="24"/>
          <w:szCs w:val="24"/>
        </w:rPr>
        <w:t>Imbaú,</w:t>
      </w:r>
      <w:r w:rsidRPr="006C60E1">
        <w:rPr>
          <w:rFonts w:ascii="Arial" w:hAnsi="Arial" w:cs="Arial"/>
          <w:spacing w:val="-9"/>
          <w:sz w:val="24"/>
          <w:szCs w:val="24"/>
        </w:rPr>
        <w:t xml:space="preserve"> </w:t>
      </w:r>
      <w:r w:rsidRPr="006C60E1">
        <w:rPr>
          <w:rFonts w:ascii="Arial" w:hAnsi="Arial" w:cs="Arial"/>
          <w:spacing w:val="-1"/>
          <w:sz w:val="24"/>
          <w:szCs w:val="24"/>
        </w:rPr>
        <w:t>Tibagi,</w:t>
      </w:r>
      <w:r w:rsidRPr="006C60E1">
        <w:rPr>
          <w:rFonts w:ascii="Arial" w:hAnsi="Arial" w:cs="Arial"/>
          <w:spacing w:val="-10"/>
          <w:sz w:val="24"/>
          <w:szCs w:val="24"/>
        </w:rPr>
        <w:t xml:space="preserve"> </w:t>
      </w:r>
      <w:r w:rsidRPr="006C60E1">
        <w:rPr>
          <w:rFonts w:ascii="Arial" w:hAnsi="Arial" w:cs="Arial"/>
          <w:spacing w:val="-1"/>
          <w:sz w:val="24"/>
          <w:szCs w:val="24"/>
        </w:rPr>
        <w:t>Sapopema,</w:t>
      </w:r>
      <w:r w:rsidRPr="006C60E1">
        <w:rPr>
          <w:rFonts w:ascii="Arial" w:hAnsi="Arial" w:cs="Arial"/>
          <w:spacing w:val="-9"/>
          <w:sz w:val="24"/>
          <w:szCs w:val="24"/>
        </w:rPr>
        <w:t xml:space="preserve"> </w:t>
      </w:r>
      <w:r w:rsidRPr="006C60E1">
        <w:rPr>
          <w:rFonts w:ascii="Arial" w:hAnsi="Arial" w:cs="Arial"/>
          <w:spacing w:val="-1"/>
          <w:sz w:val="24"/>
          <w:szCs w:val="24"/>
        </w:rPr>
        <w:t>Rio</w:t>
      </w:r>
      <w:r w:rsidRPr="006C60E1">
        <w:rPr>
          <w:rFonts w:ascii="Arial" w:hAnsi="Arial" w:cs="Arial"/>
          <w:spacing w:val="-10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Branco</w:t>
      </w:r>
      <w:r w:rsidRPr="006C60E1">
        <w:rPr>
          <w:rFonts w:ascii="Arial" w:hAnsi="Arial" w:cs="Arial"/>
          <w:spacing w:val="-12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do</w:t>
      </w:r>
      <w:r w:rsidRPr="006C60E1">
        <w:rPr>
          <w:rFonts w:ascii="Arial" w:hAnsi="Arial" w:cs="Arial"/>
          <w:spacing w:val="-10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Ivaí</w:t>
      </w:r>
      <w:r w:rsidR="006C60E1" w:rsidRPr="006C60E1">
        <w:rPr>
          <w:rFonts w:ascii="Arial" w:hAnsi="Arial" w:cs="Arial"/>
          <w:sz w:val="24"/>
          <w:szCs w:val="24"/>
        </w:rPr>
        <w:t xml:space="preserve"> e</w:t>
      </w:r>
      <w:r w:rsidRPr="006C60E1">
        <w:rPr>
          <w:rFonts w:ascii="Arial" w:hAnsi="Arial" w:cs="Arial"/>
          <w:spacing w:val="-12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Ortigueira</w:t>
      </w:r>
      <w:r w:rsidRPr="006C60E1">
        <w:rPr>
          <w:rFonts w:ascii="Arial" w:hAnsi="Arial" w:cs="Arial"/>
          <w:spacing w:val="-12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fizeram</w:t>
      </w:r>
      <w:r w:rsidRPr="006C60E1">
        <w:rPr>
          <w:rFonts w:ascii="Arial" w:hAnsi="Arial" w:cs="Arial"/>
          <w:spacing w:val="-1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visitas</w:t>
      </w:r>
      <w:r w:rsidRPr="006C60E1">
        <w:rPr>
          <w:rFonts w:ascii="Arial" w:hAnsi="Arial" w:cs="Arial"/>
          <w:spacing w:val="-8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técnicas</w:t>
      </w:r>
      <w:r w:rsidRPr="006C60E1">
        <w:rPr>
          <w:rFonts w:ascii="Arial" w:hAnsi="Arial" w:cs="Arial"/>
          <w:spacing w:val="-47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nas cidades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paulistas de Santa Barbara D’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Oeste,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Nova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Odessa, Hortolândia, Elias Fausto,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Indaiatuba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e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Jundiaí.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Com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esse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intercâmbio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de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informações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foi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possível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conhecer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o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planejamento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regional,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os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arranjos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territoriais,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a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regulamentação,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e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a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infraestrutura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de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operação e tecnologias adotadas para a melhor gestão dos resíduos. A ação foi realizada em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parceria com o Consórcio Consimares e contou também com a presença da Eng. Nara Lúcia da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Silva, especialista em Resíduos Sólidos da SEDEST – Secretaria de Desenvolvimento Sustentável</w:t>
      </w:r>
      <w:r w:rsidRPr="006C60E1">
        <w:rPr>
          <w:rFonts w:ascii="Arial" w:hAnsi="Arial" w:cs="Arial"/>
          <w:spacing w:val="-47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do</w:t>
      </w:r>
      <w:r w:rsidRPr="006C60E1">
        <w:rPr>
          <w:rFonts w:ascii="Arial" w:hAnsi="Arial" w:cs="Arial"/>
          <w:spacing w:val="-3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Governo</w:t>
      </w:r>
      <w:r w:rsidRPr="006C60E1">
        <w:rPr>
          <w:rFonts w:ascii="Arial" w:hAnsi="Arial" w:cs="Arial"/>
          <w:spacing w:val="-2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do</w:t>
      </w:r>
      <w:r w:rsidRPr="006C60E1">
        <w:rPr>
          <w:rFonts w:ascii="Arial" w:hAnsi="Arial" w:cs="Arial"/>
          <w:spacing w:val="-2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Paraná.</w:t>
      </w:r>
    </w:p>
    <w:p w14:paraId="281472FE" w14:textId="338C45E1" w:rsidR="006C60E1" w:rsidRPr="006C60E1" w:rsidRDefault="006C60E1">
      <w:pPr>
        <w:pStyle w:val="Corpodetexto"/>
        <w:ind w:left="100" w:right="99"/>
        <w:jc w:val="both"/>
        <w:rPr>
          <w:rFonts w:ascii="Arial" w:hAnsi="Arial" w:cs="Arial"/>
          <w:sz w:val="24"/>
          <w:szCs w:val="24"/>
        </w:rPr>
      </w:pPr>
    </w:p>
    <w:p w14:paraId="276186C8" w14:textId="07C5434F" w:rsidR="006C60E1" w:rsidRPr="006C60E1" w:rsidRDefault="006C60E1">
      <w:pPr>
        <w:pStyle w:val="Corpodetexto"/>
        <w:ind w:left="100" w:right="99"/>
        <w:jc w:val="both"/>
        <w:rPr>
          <w:rFonts w:ascii="Arial" w:hAnsi="Arial" w:cs="Arial"/>
          <w:sz w:val="24"/>
          <w:szCs w:val="24"/>
        </w:rPr>
      </w:pPr>
      <w:r w:rsidRPr="006C60E1">
        <w:rPr>
          <w:rFonts w:ascii="Arial" w:hAnsi="Arial" w:cs="Arial"/>
          <w:sz w:val="24"/>
          <w:szCs w:val="24"/>
        </w:rPr>
        <w:t>“Foi um encontro repleto de aprendizado e conscientização. Que os conhecimentos adquiridos durante esse evento sejam disseminados e aplicados cada vez mais, contribuindo para um futuro mais sustentável e próspero para todos os nossos municípios”</w:t>
      </w:r>
      <w:r w:rsidRPr="006C60E1">
        <w:rPr>
          <w:rFonts w:ascii="Arial" w:hAnsi="Arial" w:cs="Arial"/>
          <w:sz w:val="24"/>
          <w:szCs w:val="24"/>
        </w:rPr>
        <w:t>,</w:t>
      </w:r>
      <w:r w:rsidRPr="006C60E1">
        <w:rPr>
          <w:rFonts w:ascii="Arial" w:hAnsi="Arial" w:cs="Arial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disse</w:t>
      </w:r>
      <w:r w:rsidRPr="006C60E1">
        <w:rPr>
          <w:rFonts w:ascii="Arial" w:hAnsi="Arial" w:cs="Arial"/>
          <w:sz w:val="24"/>
          <w:szCs w:val="24"/>
        </w:rPr>
        <w:t xml:space="preserve"> Ediam Grotto, Secretário de Agricultura </w:t>
      </w:r>
      <w:r w:rsidRPr="006C60E1">
        <w:rPr>
          <w:rFonts w:ascii="Arial" w:hAnsi="Arial" w:cs="Arial"/>
          <w:sz w:val="24"/>
          <w:szCs w:val="24"/>
        </w:rPr>
        <w:t xml:space="preserve">e </w:t>
      </w:r>
      <w:r w:rsidRPr="006C60E1">
        <w:rPr>
          <w:rFonts w:ascii="Arial" w:hAnsi="Arial" w:cs="Arial"/>
          <w:sz w:val="24"/>
          <w:szCs w:val="24"/>
        </w:rPr>
        <w:t>Meio Ambiente.</w:t>
      </w:r>
    </w:p>
    <w:p w14:paraId="40CA9A8A" w14:textId="77777777" w:rsidR="00FA58F9" w:rsidRPr="006C60E1" w:rsidRDefault="00FA58F9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37977D7F" w14:textId="77777777" w:rsidR="00FA58F9" w:rsidRPr="006C60E1" w:rsidRDefault="00000000">
      <w:pPr>
        <w:pStyle w:val="Corpodetexto"/>
        <w:ind w:left="100" w:right="102"/>
        <w:jc w:val="both"/>
        <w:rPr>
          <w:rFonts w:ascii="Arial" w:hAnsi="Arial" w:cs="Arial"/>
          <w:sz w:val="24"/>
          <w:szCs w:val="24"/>
        </w:rPr>
      </w:pPr>
      <w:r w:rsidRPr="006C60E1">
        <w:rPr>
          <w:rFonts w:ascii="Arial" w:hAnsi="Arial" w:cs="Arial"/>
          <w:sz w:val="24"/>
          <w:szCs w:val="24"/>
        </w:rPr>
        <w:t>“A</w:t>
      </w:r>
      <w:r w:rsidRPr="006C60E1">
        <w:rPr>
          <w:rFonts w:ascii="Arial" w:hAnsi="Arial" w:cs="Arial"/>
          <w:spacing w:val="-10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formação</w:t>
      </w:r>
      <w:r w:rsidRPr="006C60E1">
        <w:rPr>
          <w:rFonts w:ascii="Arial" w:hAnsi="Arial" w:cs="Arial"/>
          <w:spacing w:val="-9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de</w:t>
      </w:r>
      <w:r w:rsidRPr="006C60E1">
        <w:rPr>
          <w:rFonts w:ascii="Arial" w:hAnsi="Arial" w:cs="Arial"/>
          <w:spacing w:val="-10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gestores</w:t>
      </w:r>
      <w:r w:rsidRPr="006C60E1">
        <w:rPr>
          <w:rFonts w:ascii="Arial" w:hAnsi="Arial" w:cs="Arial"/>
          <w:spacing w:val="-7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públicos</w:t>
      </w:r>
      <w:r w:rsidRPr="006C60E1">
        <w:rPr>
          <w:rFonts w:ascii="Arial" w:hAnsi="Arial" w:cs="Arial"/>
          <w:spacing w:val="-8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de</w:t>
      </w:r>
      <w:r w:rsidRPr="006C60E1">
        <w:rPr>
          <w:rFonts w:ascii="Arial" w:hAnsi="Arial" w:cs="Arial"/>
          <w:spacing w:val="-10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meio</w:t>
      </w:r>
      <w:r w:rsidRPr="006C60E1">
        <w:rPr>
          <w:rFonts w:ascii="Arial" w:hAnsi="Arial" w:cs="Arial"/>
          <w:spacing w:val="-9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ambiente</w:t>
      </w:r>
      <w:r w:rsidRPr="006C60E1">
        <w:rPr>
          <w:rFonts w:ascii="Arial" w:hAnsi="Arial" w:cs="Arial"/>
          <w:spacing w:val="-1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segue</w:t>
      </w:r>
      <w:r w:rsidRPr="006C60E1">
        <w:rPr>
          <w:rFonts w:ascii="Arial" w:hAnsi="Arial" w:cs="Arial"/>
          <w:spacing w:val="-1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uma</w:t>
      </w:r>
      <w:r w:rsidRPr="006C60E1">
        <w:rPr>
          <w:rFonts w:ascii="Arial" w:hAnsi="Arial" w:cs="Arial"/>
          <w:spacing w:val="-7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trilha</w:t>
      </w:r>
      <w:r w:rsidRPr="006C60E1">
        <w:rPr>
          <w:rFonts w:ascii="Arial" w:hAnsi="Arial" w:cs="Arial"/>
          <w:spacing w:val="-10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de</w:t>
      </w:r>
      <w:r w:rsidRPr="006C60E1">
        <w:rPr>
          <w:rFonts w:ascii="Arial" w:hAnsi="Arial" w:cs="Arial"/>
          <w:spacing w:val="-10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conhecimentos</w:t>
      </w:r>
      <w:r w:rsidRPr="006C60E1">
        <w:rPr>
          <w:rFonts w:ascii="Arial" w:hAnsi="Arial" w:cs="Arial"/>
          <w:spacing w:val="-8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focada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no desenvolvimento de habilidades e atitudes e no uso de ferramentas que visam aumentar a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circularidade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das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embalagens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nas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cidades”,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comenta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Priscila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Basile,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coordenadora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de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Responsabilidade</w:t>
      </w:r>
      <w:r w:rsidRPr="006C60E1">
        <w:rPr>
          <w:rFonts w:ascii="Arial" w:hAnsi="Arial" w:cs="Arial"/>
          <w:spacing w:val="-4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Social</w:t>
      </w:r>
      <w:r w:rsidRPr="006C60E1">
        <w:rPr>
          <w:rFonts w:ascii="Arial" w:hAnsi="Arial" w:cs="Arial"/>
          <w:spacing w:val="-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e</w:t>
      </w:r>
      <w:r w:rsidRPr="006C60E1">
        <w:rPr>
          <w:rFonts w:ascii="Arial" w:hAnsi="Arial" w:cs="Arial"/>
          <w:spacing w:val="-5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Relações</w:t>
      </w:r>
      <w:r w:rsidRPr="006C60E1">
        <w:rPr>
          <w:rFonts w:ascii="Arial" w:hAnsi="Arial" w:cs="Arial"/>
          <w:spacing w:val="-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com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a Comunidade</w:t>
      </w:r>
      <w:r w:rsidRPr="006C60E1">
        <w:rPr>
          <w:rFonts w:ascii="Arial" w:hAnsi="Arial" w:cs="Arial"/>
          <w:spacing w:val="-3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da</w:t>
      </w:r>
      <w:r w:rsidRPr="006C60E1">
        <w:rPr>
          <w:rFonts w:ascii="Arial" w:hAnsi="Arial" w:cs="Arial"/>
          <w:spacing w:val="-4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Klabin.</w:t>
      </w:r>
    </w:p>
    <w:p w14:paraId="49B6310D" w14:textId="77777777" w:rsidR="00FA58F9" w:rsidRPr="006C60E1" w:rsidRDefault="00FA58F9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6D84973D" w14:textId="77777777" w:rsidR="00FA58F9" w:rsidRPr="006C60E1" w:rsidRDefault="00000000">
      <w:pPr>
        <w:pStyle w:val="Corpodetexto"/>
        <w:ind w:left="100" w:right="104"/>
        <w:jc w:val="both"/>
        <w:rPr>
          <w:rFonts w:ascii="Arial" w:hAnsi="Arial" w:cs="Arial"/>
          <w:sz w:val="24"/>
          <w:szCs w:val="24"/>
        </w:rPr>
      </w:pPr>
      <w:r w:rsidRPr="006C60E1">
        <w:rPr>
          <w:rFonts w:ascii="Arial" w:hAnsi="Arial" w:cs="Arial"/>
          <w:sz w:val="24"/>
          <w:szCs w:val="24"/>
        </w:rPr>
        <w:t>Desde</w:t>
      </w:r>
      <w:r w:rsidRPr="006C60E1">
        <w:rPr>
          <w:rFonts w:ascii="Arial" w:hAnsi="Arial" w:cs="Arial"/>
          <w:spacing w:val="-6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2021,</w:t>
      </w:r>
      <w:r w:rsidRPr="006C60E1">
        <w:rPr>
          <w:rFonts w:ascii="Arial" w:hAnsi="Arial" w:cs="Arial"/>
          <w:spacing w:val="-4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a</w:t>
      </w:r>
      <w:r w:rsidRPr="006C60E1">
        <w:rPr>
          <w:rFonts w:ascii="Arial" w:hAnsi="Arial" w:cs="Arial"/>
          <w:spacing w:val="-6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Ambipar</w:t>
      </w:r>
      <w:r w:rsidRPr="006C60E1">
        <w:rPr>
          <w:rFonts w:ascii="Arial" w:hAnsi="Arial" w:cs="Arial"/>
          <w:spacing w:val="-5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atua</w:t>
      </w:r>
      <w:r w:rsidRPr="006C60E1">
        <w:rPr>
          <w:rFonts w:ascii="Arial" w:hAnsi="Arial" w:cs="Arial"/>
          <w:spacing w:val="-2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em</w:t>
      </w:r>
      <w:r w:rsidRPr="006C60E1">
        <w:rPr>
          <w:rFonts w:ascii="Arial" w:hAnsi="Arial" w:cs="Arial"/>
          <w:spacing w:val="-5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parceria</w:t>
      </w:r>
      <w:r w:rsidRPr="006C60E1">
        <w:rPr>
          <w:rFonts w:ascii="Arial" w:hAnsi="Arial" w:cs="Arial"/>
          <w:spacing w:val="-6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com</w:t>
      </w:r>
      <w:r w:rsidRPr="006C60E1">
        <w:rPr>
          <w:rFonts w:ascii="Arial" w:hAnsi="Arial" w:cs="Arial"/>
          <w:spacing w:val="-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a</w:t>
      </w:r>
      <w:r w:rsidRPr="006C60E1">
        <w:rPr>
          <w:rFonts w:ascii="Arial" w:hAnsi="Arial" w:cs="Arial"/>
          <w:spacing w:val="-6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Klabin,</w:t>
      </w:r>
      <w:r w:rsidRPr="006C60E1">
        <w:rPr>
          <w:rFonts w:ascii="Arial" w:hAnsi="Arial" w:cs="Arial"/>
          <w:spacing w:val="-4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no</w:t>
      </w:r>
      <w:r w:rsidRPr="006C60E1">
        <w:rPr>
          <w:rFonts w:ascii="Arial" w:hAnsi="Arial" w:cs="Arial"/>
          <w:spacing w:val="-4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Paraná,</w:t>
      </w:r>
      <w:r w:rsidRPr="006C60E1">
        <w:rPr>
          <w:rFonts w:ascii="Arial" w:hAnsi="Arial" w:cs="Arial"/>
          <w:spacing w:val="-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apoiando</w:t>
      </w:r>
      <w:r w:rsidRPr="006C60E1">
        <w:rPr>
          <w:rFonts w:ascii="Arial" w:hAnsi="Arial" w:cs="Arial"/>
          <w:spacing w:val="-5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sete</w:t>
      </w:r>
      <w:r w:rsidRPr="006C60E1">
        <w:rPr>
          <w:rFonts w:ascii="Arial" w:hAnsi="Arial" w:cs="Arial"/>
          <w:spacing w:val="-6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municípios</w:t>
      </w:r>
      <w:r w:rsidRPr="006C60E1">
        <w:rPr>
          <w:rFonts w:ascii="Arial" w:hAnsi="Arial" w:cs="Arial"/>
          <w:spacing w:val="-4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no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cumprimento da Política Nacional de Resíduos Sólidos (Lei 12.305/2010) com foco na coleta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seletiva, na profissionalização das cooperativas de reciclagem e no engajamento de toda a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sociedade para estimular o descarte correto e a destinação ambientalmente adequada dos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resíduos.</w:t>
      </w:r>
    </w:p>
    <w:p w14:paraId="12AADEFF" w14:textId="77777777" w:rsidR="00FA58F9" w:rsidRPr="006C60E1" w:rsidRDefault="00FA58F9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40399C67" w14:textId="77777777" w:rsidR="00FA58F9" w:rsidRPr="006C60E1" w:rsidRDefault="00000000">
      <w:pPr>
        <w:pStyle w:val="Corpodetexto"/>
        <w:ind w:left="100" w:right="102"/>
        <w:jc w:val="both"/>
        <w:rPr>
          <w:rFonts w:ascii="Arial" w:hAnsi="Arial" w:cs="Arial"/>
          <w:sz w:val="24"/>
          <w:szCs w:val="24"/>
        </w:rPr>
      </w:pPr>
      <w:r w:rsidRPr="006C60E1">
        <w:rPr>
          <w:rFonts w:ascii="Arial" w:hAnsi="Arial" w:cs="Arial"/>
          <w:sz w:val="24"/>
          <w:szCs w:val="24"/>
        </w:rPr>
        <w:t>“Adotamos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a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estratégia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de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atuação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territorial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para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que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os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municípios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de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pequeno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porte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alcancem a sua capacidade máxima na recuperação e circularidade dos resíduos. E para isso é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pacing w:val="-1"/>
          <w:sz w:val="24"/>
          <w:szCs w:val="24"/>
        </w:rPr>
        <w:t>preciso</w:t>
      </w:r>
      <w:r w:rsidRPr="006C60E1">
        <w:rPr>
          <w:rFonts w:ascii="Arial" w:hAnsi="Arial" w:cs="Arial"/>
          <w:spacing w:val="-10"/>
          <w:sz w:val="24"/>
          <w:szCs w:val="24"/>
        </w:rPr>
        <w:t xml:space="preserve"> </w:t>
      </w:r>
      <w:r w:rsidRPr="006C60E1">
        <w:rPr>
          <w:rFonts w:ascii="Arial" w:hAnsi="Arial" w:cs="Arial"/>
          <w:spacing w:val="-1"/>
          <w:sz w:val="24"/>
          <w:szCs w:val="24"/>
        </w:rPr>
        <w:t>fazer</w:t>
      </w:r>
      <w:r w:rsidRPr="006C60E1">
        <w:rPr>
          <w:rFonts w:ascii="Arial" w:hAnsi="Arial" w:cs="Arial"/>
          <w:spacing w:val="-11"/>
          <w:sz w:val="24"/>
          <w:szCs w:val="24"/>
        </w:rPr>
        <w:t xml:space="preserve"> </w:t>
      </w:r>
      <w:r w:rsidRPr="006C60E1">
        <w:rPr>
          <w:rFonts w:ascii="Arial" w:hAnsi="Arial" w:cs="Arial"/>
          <w:spacing w:val="-1"/>
          <w:sz w:val="24"/>
          <w:szCs w:val="24"/>
        </w:rPr>
        <w:t>uso</w:t>
      </w:r>
      <w:r w:rsidRPr="006C60E1">
        <w:rPr>
          <w:rFonts w:ascii="Arial" w:hAnsi="Arial" w:cs="Arial"/>
          <w:spacing w:val="-10"/>
          <w:sz w:val="24"/>
          <w:szCs w:val="24"/>
        </w:rPr>
        <w:t xml:space="preserve"> </w:t>
      </w:r>
      <w:r w:rsidRPr="006C60E1">
        <w:rPr>
          <w:rFonts w:ascii="Arial" w:hAnsi="Arial" w:cs="Arial"/>
          <w:spacing w:val="-1"/>
          <w:sz w:val="24"/>
          <w:szCs w:val="24"/>
        </w:rPr>
        <w:t>de</w:t>
      </w:r>
      <w:r w:rsidRPr="006C60E1">
        <w:rPr>
          <w:rFonts w:ascii="Arial" w:hAnsi="Arial" w:cs="Arial"/>
          <w:spacing w:val="-11"/>
          <w:sz w:val="24"/>
          <w:szCs w:val="24"/>
        </w:rPr>
        <w:t xml:space="preserve"> </w:t>
      </w:r>
      <w:r w:rsidRPr="006C60E1">
        <w:rPr>
          <w:rFonts w:ascii="Arial" w:hAnsi="Arial" w:cs="Arial"/>
          <w:spacing w:val="-1"/>
          <w:sz w:val="24"/>
          <w:szCs w:val="24"/>
        </w:rPr>
        <w:t>instrumentos</w:t>
      </w:r>
      <w:r w:rsidRPr="006C60E1">
        <w:rPr>
          <w:rFonts w:ascii="Arial" w:hAnsi="Arial" w:cs="Arial"/>
          <w:spacing w:val="-9"/>
          <w:sz w:val="24"/>
          <w:szCs w:val="24"/>
        </w:rPr>
        <w:t xml:space="preserve"> </w:t>
      </w:r>
      <w:r w:rsidRPr="006C60E1">
        <w:rPr>
          <w:rFonts w:ascii="Arial" w:hAnsi="Arial" w:cs="Arial"/>
          <w:spacing w:val="-1"/>
          <w:sz w:val="24"/>
          <w:szCs w:val="24"/>
        </w:rPr>
        <w:t>de</w:t>
      </w:r>
      <w:r w:rsidRPr="006C60E1">
        <w:rPr>
          <w:rFonts w:ascii="Arial" w:hAnsi="Arial" w:cs="Arial"/>
          <w:spacing w:val="-11"/>
          <w:sz w:val="24"/>
          <w:szCs w:val="24"/>
        </w:rPr>
        <w:t xml:space="preserve"> </w:t>
      </w:r>
      <w:r w:rsidRPr="006C60E1">
        <w:rPr>
          <w:rFonts w:ascii="Arial" w:hAnsi="Arial" w:cs="Arial"/>
          <w:spacing w:val="-1"/>
          <w:sz w:val="24"/>
          <w:szCs w:val="24"/>
        </w:rPr>
        <w:t>gestão</w:t>
      </w:r>
      <w:r w:rsidRPr="006C60E1">
        <w:rPr>
          <w:rFonts w:ascii="Arial" w:hAnsi="Arial" w:cs="Arial"/>
          <w:spacing w:val="-10"/>
          <w:sz w:val="24"/>
          <w:szCs w:val="24"/>
        </w:rPr>
        <w:t xml:space="preserve"> </w:t>
      </w:r>
      <w:r w:rsidRPr="006C60E1">
        <w:rPr>
          <w:rFonts w:ascii="Arial" w:hAnsi="Arial" w:cs="Arial"/>
          <w:spacing w:val="-1"/>
          <w:sz w:val="24"/>
          <w:szCs w:val="24"/>
        </w:rPr>
        <w:t>e</w:t>
      </w:r>
      <w:r w:rsidRPr="006C60E1">
        <w:rPr>
          <w:rFonts w:ascii="Arial" w:hAnsi="Arial" w:cs="Arial"/>
          <w:spacing w:val="-8"/>
          <w:sz w:val="24"/>
          <w:szCs w:val="24"/>
        </w:rPr>
        <w:t xml:space="preserve"> </w:t>
      </w:r>
      <w:r w:rsidRPr="006C60E1">
        <w:rPr>
          <w:rFonts w:ascii="Arial" w:hAnsi="Arial" w:cs="Arial"/>
          <w:spacing w:val="-1"/>
          <w:sz w:val="24"/>
          <w:szCs w:val="24"/>
        </w:rPr>
        <w:t>indicadores</w:t>
      </w:r>
      <w:r w:rsidRPr="006C60E1">
        <w:rPr>
          <w:rFonts w:ascii="Arial" w:hAnsi="Arial" w:cs="Arial"/>
          <w:spacing w:val="-8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capazes</w:t>
      </w:r>
      <w:r w:rsidRPr="006C60E1">
        <w:rPr>
          <w:rFonts w:ascii="Arial" w:hAnsi="Arial" w:cs="Arial"/>
          <w:spacing w:val="-8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de</w:t>
      </w:r>
      <w:r w:rsidRPr="006C60E1">
        <w:rPr>
          <w:rFonts w:ascii="Arial" w:hAnsi="Arial" w:cs="Arial"/>
          <w:spacing w:val="-1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monitorar</w:t>
      </w:r>
      <w:r w:rsidRPr="006C60E1">
        <w:rPr>
          <w:rFonts w:ascii="Arial" w:hAnsi="Arial" w:cs="Arial"/>
          <w:spacing w:val="2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a</w:t>
      </w:r>
      <w:r w:rsidRPr="006C60E1">
        <w:rPr>
          <w:rFonts w:ascii="Arial" w:hAnsi="Arial" w:cs="Arial"/>
          <w:spacing w:val="-12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qualidade</w:t>
      </w:r>
      <w:r w:rsidRPr="006C60E1">
        <w:rPr>
          <w:rFonts w:ascii="Arial" w:hAnsi="Arial" w:cs="Arial"/>
          <w:spacing w:val="-8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dos</w:t>
      </w:r>
      <w:r w:rsidRPr="006C60E1">
        <w:rPr>
          <w:rFonts w:ascii="Arial" w:hAnsi="Arial" w:cs="Arial"/>
          <w:spacing w:val="1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serviços</w:t>
      </w:r>
      <w:r w:rsidRPr="006C60E1">
        <w:rPr>
          <w:rFonts w:ascii="Arial" w:hAnsi="Arial" w:cs="Arial"/>
          <w:spacing w:val="-4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oferecidos”</w:t>
      </w:r>
      <w:r w:rsidRPr="006C60E1">
        <w:rPr>
          <w:rFonts w:ascii="Arial" w:hAnsi="Arial" w:cs="Arial"/>
          <w:spacing w:val="-4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declarou</w:t>
      </w:r>
      <w:r w:rsidRPr="006C60E1">
        <w:rPr>
          <w:rFonts w:ascii="Arial" w:hAnsi="Arial" w:cs="Arial"/>
          <w:spacing w:val="-4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Maíra</w:t>
      </w:r>
      <w:r w:rsidRPr="006C60E1">
        <w:rPr>
          <w:rFonts w:ascii="Arial" w:hAnsi="Arial" w:cs="Arial"/>
          <w:spacing w:val="-3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Pereira, Diretora</w:t>
      </w:r>
      <w:r w:rsidRPr="006C60E1">
        <w:rPr>
          <w:rFonts w:ascii="Arial" w:hAnsi="Arial" w:cs="Arial"/>
          <w:spacing w:val="-7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de</w:t>
      </w:r>
      <w:r w:rsidRPr="006C60E1">
        <w:rPr>
          <w:rFonts w:ascii="Arial" w:hAnsi="Arial" w:cs="Arial"/>
          <w:spacing w:val="-6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Relações</w:t>
      </w:r>
      <w:r w:rsidRPr="006C60E1">
        <w:rPr>
          <w:rFonts w:ascii="Arial" w:hAnsi="Arial" w:cs="Arial"/>
          <w:spacing w:val="-3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Institucionais</w:t>
      </w:r>
      <w:r w:rsidRPr="006C60E1">
        <w:rPr>
          <w:rFonts w:ascii="Arial" w:hAnsi="Arial" w:cs="Arial"/>
          <w:spacing w:val="-4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da</w:t>
      </w:r>
      <w:r w:rsidRPr="006C60E1">
        <w:rPr>
          <w:rFonts w:ascii="Arial" w:hAnsi="Arial" w:cs="Arial"/>
          <w:spacing w:val="-5"/>
          <w:sz w:val="24"/>
          <w:szCs w:val="24"/>
        </w:rPr>
        <w:t xml:space="preserve"> </w:t>
      </w:r>
      <w:r w:rsidRPr="006C60E1">
        <w:rPr>
          <w:rFonts w:ascii="Arial" w:hAnsi="Arial" w:cs="Arial"/>
          <w:sz w:val="24"/>
          <w:szCs w:val="24"/>
        </w:rPr>
        <w:t>Ambipar.</w:t>
      </w:r>
    </w:p>
    <w:p w14:paraId="7D31E4FF" w14:textId="77777777" w:rsidR="00FA58F9" w:rsidRPr="006C60E1" w:rsidRDefault="00FA58F9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sectPr w:rsidR="00FA58F9" w:rsidRPr="006C60E1">
      <w:type w:val="continuous"/>
      <w:pgSz w:w="11910" w:h="16840"/>
      <w:pgMar w:top="9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58F9"/>
    <w:rsid w:val="006C60E1"/>
    <w:rsid w:val="00F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2FEE"/>
  <w15:docId w15:val="{FCF21A23-EB84-4323-AB49-C3C36E56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6"/>
      <w:ind w:left="3097" w:hanging="2846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 Baruch Legnaghi Goncalves</dc:creator>
  <cp:lastModifiedBy>ADM-02</cp:lastModifiedBy>
  <cp:revision>2</cp:revision>
  <dcterms:created xsi:type="dcterms:W3CDTF">2023-11-23T13:24:00Z</dcterms:created>
  <dcterms:modified xsi:type="dcterms:W3CDTF">2023-11-23T13:30:00Z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</Properties>
</file>