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Com apoios da Prefeitura e parceira, Acamarango conquista importante reconhecimento em seu aniversário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A Secretaria de Agricultura e Meio Ambiente e a multinacional Klabin, por meio da  Ambipar, realizaram na última quarta-feira (22) na sede da secretaria um evento da  assinatura do contrato de parceria com a  Associação  de Catadores  de Materiais Recicláveis da Anta Gorda (Acamarango) que estava completando seis anos.  Ela atualmente é composta por 11 mulheres e  Leonir dos Santos responde pela presidência.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Os desafios da Acamarango não foram poucos no seu início, principalmente envolvendo sua regularização. A  situação  foi mudando  com a alteração de visão para o assunto da gestão pública e uma maior colaboração governamental para resolver a burocracia.  Desde março  2021, a Secretaria de Agricultura e Meio Ambiente vem auxiliando a  chefia da associação na adequação dos documentos, como CNPJ inativo, atas e organização da estrutura que estavam  inativos e  depois no processo com o transbordo, em que o lixo não reciclável produzido em Reserva está indo para um lugar ecologicamente apropriado.  O reciclado fica com a associação.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‘’Reconheço e admiro o trabalho que vocês realizam, não é nada fácil. Tínhamos uma visão  de gestão há muitos anos sem uma política firme do setor. Um passo de cada vez e caminhando com segurança estamos buscando  melhorias. Acredito que conseguimos alguns frutos e esse parceria  está incluída’’, comentou o prefeito Lucas Machado.</w:t>
      </w:r>
    </w:p>
    <w:p w:rsidR="00000000" w:rsidDel="00000000" w:rsidP="00000000" w:rsidRDefault="00000000" w:rsidRPr="00000000" w14:paraId="00000008">
      <w:pPr>
        <w:rPr/>
      </w:pPr>
      <w:r w:rsidDel="00000000" w:rsidR="00000000" w:rsidRPr="00000000">
        <w:rPr>
          <w:rtl w:val="0"/>
        </w:rPr>
        <w:t xml:space="preserve">A associação reservense atualmente é composta por 11 mulheres e  Leonir dos Santos responde pela presidência. A Ambipar entrou em 2021  para ajudar na reestruturação  da Acamarango e sua consolidação. Agora ela passou para um novo estágio, sendo a segunda do ramo na região. ‘’Ela passa a seguir um modelo que chamamos de semente. Com alguns padrões, de layout produtivo, de organização, limpeza do lugar, de apresentação desses profissionais no mercado. Colocam eles em um outro patamar como prestadores de serviços à Prefeitura’’, disse  Juliana Navea, diretora de operações do grupo.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Lei 12.305/2010</w:t>
      </w:r>
    </w:p>
    <w:p w:rsidR="00000000" w:rsidDel="00000000" w:rsidP="00000000" w:rsidRDefault="00000000" w:rsidRPr="00000000" w14:paraId="0000000B">
      <w:pPr>
        <w:rPr/>
      </w:pPr>
      <w:r w:rsidDel="00000000" w:rsidR="00000000" w:rsidRPr="00000000">
        <w:rPr>
          <w:rtl w:val="0"/>
        </w:rPr>
        <w:t xml:space="preserve"> As associações  de trabalhadores  com recicláveis ganharam impulso com a   Política Nacional de Resíduos Sólidos, sancionada em 2010 pelo governo federal. A partir disso, a Klabin  viu uma oportunidade, através de um investimento do  Projeto Puma e entre os temas escolhidos foi sobre resíduos sólidos.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Começaram a analisar  a microrregião, alertando  as gestões anteriores para  essa legislação. Houveram doações de  equipamentos, galpões, barracões caminhões de coleta seletiva para alguns municípios na época.  Na sequência foram investidos  recursos em campanhas de conscientização.  Em 2020 ela conheceu o trabalho da Ambipar.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Compareceram</w:t>
      </w:r>
    </w:p>
    <w:p w:rsidR="00000000" w:rsidDel="00000000" w:rsidP="00000000" w:rsidRDefault="00000000" w:rsidRPr="00000000" w14:paraId="00000010">
      <w:pPr>
        <w:rPr/>
      </w:pPr>
      <w:r w:rsidDel="00000000" w:rsidR="00000000" w:rsidRPr="00000000">
        <w:rPr>
          <w:rtl w:val="0"/>
        </w:rPr>
        <w:t xml:space="preserve">Estiveram presentes também  no evento as autoridades, o secretário  Ediam Carlos Grotto, o diretor de Meio Ambiente Fernando Wauricki e a coordenadora de responsabilidade social da Klabin, Priscila Basile.</w:t>
      </w:r>
    </w:p>
    <w:p w:rsidR="00000000" w:rsidDel="00000000" w:rsidP="00000000" w:rsidRDefault="00000000" w:rsidRPr="00000000" w14:paraId="00000011">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